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A8E7" w14:textId="77777777" w:rsidR="00F144F4" w:rsidRDefault="00F144F4">
      <w:pPr>
        <w:tabs>
          <w:tab w:val="left" w:pos="3195"/>
          <w:tab w:val="center" w:pos="4680"/>
        </w:tabs>
        <w:spacing w:after="200" w:line="276" w:lineRule="auto"/>
        <w:jc w:val="both"/>
        <w:rPr>
          <w:rFonts w:eastAsia="Times New Roman" w:cs="Times New Roman"/>
          <w:b/>
          <w:color w:val="1F4E79"/>
          <w:spacing w:val="0"/>
          <w:kern w:val="0"/>
          <w:sz w:val="28"/>
          <w:szCs w:val="28"/>
          <w:lang w:eastAsia="hr-HR"/>
          <w14:ligatures w14:val="none"/>
        </w:rPr>
      </w:pPr>
    </w:p>
    <w:p w14:paraId="1B57781E" w14:textId="77777777" w:rsidR="00F144F4" w:rsidRDefault="00C8159E">
      <w:pPr>
        <w:tabs>
          <w:tab w:val="left" w:pos="3195"/>
          <w:tab w:val="center" w:pos="4680"/>
        </w:tabs>
        <w:spacing w:after="200" w:line="276" w:lineRule="auto"/>
        <w:jc w:val="center"/>
        <w:rPr>
          <w:rFonts w:eastAsia="Times New Roman" w:cs="Times New Roman"/>
          <w:b/>
          <w:color w:val="1F4E79"/>
          <w:spacing w:val="0"/>
          <w:kern w:val="0"/>
          <w:sz w:val="28"/>
          <w:szCs w:val="28"/>
          <w:lang w:eastAsia="hr-HR"/>
          <w14:ligatures w14:val="none"/>
        </w:rPr>
      </w:pPr>
      <w:r>
        <w:rPr>
          <w:rFonts w:eastAsia="Times New Roman" w:cs="Times New Roman"/>
          <w:b/>
          <w:color w:val="1F4E79"/>
          <w:spacing w:val="0"/>
          <w:kern w:val="0"/>
          <w:sz w:val="28"/>
          <w:szCs w:val="28"/>
          <w:lang w:eastAsia="hr-HR"/>
          <w14:ligatures w14:val="none"/>
        </w:rPr>
        <w:t>POZIV</w:t>
      </w:r>
    </w:p>
    <w:p w14:paraId="05A7D458" w14:textId="77777777" w:rsidR="00F144F4" w:rsidRDefault="00F144F4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</w:p>
    <w:p w14:paraId="1289E559" w14:textId="5B94436B" w:rsidR="00F144F4" w:rsidRDefault="00E57D7B">
      <w:pPr>
        <w:shd w:val="clear" w:color="auto" w:fill="FFFFFF"/>
        <w:jc w:val="center"/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</w:pPr>
      <w:r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 xml:space="preserve">    </w:t>
      </w:r>
      <w:r w:rsidR="00C8159E"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 xml:space="preserve">KUD „METKOVIĆ“ ORGANIZIRA </w:t>
      </w:r>
      <w:r w:rsidR="00C8159E"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  <w:t>SEMINAR</w:t>
      </w:r>
      <w:r w:rsidR="00C8159E"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 xml:space="preserve"> </w:t>
      </w:r>
      <w:r w:rsidR="00C8159E"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  <w:t>TRADICIJSKE GLAZBE I PLESA,</w:t>
      </w:r>
    </w:p>
    <w:p w14:paraId="4F3055B5" w14:textId="77777777" w:rsidR="00F144F4" w:rsidRDefault="00C8159E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ZA VODITELJE I ČLANOVE FOLKLORNIH</w:t>
      </w:r>
    </w:p>
    <w:p w14:paraId="0C54DA72" w14:textId="77777777" w:rsidR="00F144F4" w:rsidRDefault="00C8159E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SKUPINA, UDRUGA I DRUŠTAVA</w:t>
      </w:r>
    </w:p>
    <w:p w14:paraId="2E4D0B27" w14:textId="77777777" w:rsidR="00F144F4" w:rsidRDefault="00C8159E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 </w:t>
      </w:r>
    </w:p>
    <w:p w14:paraId="79EC3EA9" w14:textId="73B7539B" w:rsidR="00E57D7B" w:rsidRPr="00E57D7B" w:rsidRDefault="00E57D7B" w:rsidP="00E57D7B">
      <w:pPr>
        <w:shd w:val="clear" w:color="auto" w:fill="FFFFFF"/>
        <w:jc w:val="center"/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</w:pPr>
      <w:r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  <w:t xml:space="preserve">    GLAZBENO PLESNA KULTURA JADRANSKOG I DINARSKOG PODRUČJA</w:t>
      </w:r>
    </w:p>
    <w:p w14:paraId="234BA02A" w14:textId="478DE619" w:rsidR="00F144F4" w:rsidRDefault="00C8159E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  <w:t xml:space="preserve"> </w:t>
      </w: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Metković 1</w:t>
      </w:r>
      <w:r w:rsid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3</w:t>
      </w: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. -1</w:t>
      </w:r>
      <w:r w:rsid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5</w:t>
      </w: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. studenog 20</w:t>
      </w:r>
      <w:r>
        <w:rPr>
          <w:rFonts w:cs="Times New Roman"/>
          <w:spacing w:val="0"/>
          <w:kern w:val="0"/>
          <w:szCs w:val="24"/>
          <w:shd w:val="clear" w:color="auto" w:fill="FFFFFF"/>
          <w:lang w:eastAsia="zh-CN" w:bidi="ar"/>
        </w:rPr>
        <w:t>2</w:t>
      </w:r>
      <w:r w:rsid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6</w:t>
      </w: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.</w:t>
      </w:r>
    </w:p>
    <w:p w14:paraId="274C3E0E" w14:textId="77777777" w:rsidR="00F144F4" w:rsidRDefault="00C8159E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 </w:t>
      </w:r>
    </w:p>
    <w:p w14:paraId="32F56DE9" w14:textId="5C181BBB" w:rsidR="00F144F4" w:rsidRPr="00B30493" w:rsidRDefault="00C8159E">
      <w:pPr>
        <w:shd w:val="clear" w:color="auto" w:fill="FFFFFF"/>
        <w:jc w:val="center"/>
        <w:rPr>
          <w:rFonts w:cs="Times New Roman"/>
          <w:b/>
          <w:bCs/>
          <w:color w:val="222222"/>
          <w:spacing w:val="0"/>
          <w:szCs w:val="24"/>
        </w:rPr>
      </w:pPr>
      <w:r w:rsidRPr="00B30493">
        <w:rPr>
          <w:rFonts w:cs="Times New Roman"/>
          <w:b/>
          <w:bCs/>
          <w:spacing w:val="0"/>
          <w:kern w:val="0"/>
          <w:szCs w:val="24"/>
          <w:shd w:val="clear" w:color="auto" w:fill="FFFFFF"/>
          <w:lang w:val="sv-SE" w:eastAsia="zh-CN" w:bidi="ar"/>
        </w:rPr>
        <w:t>„</w:t>
      </w:r>
      <w:r w:rsidR="00B30493" w:rsidRPr="00B30493">
        <w:rPr>
          <w:rFonts w:cs="Times New Roman"/>
          <w:b/>
          <w:bCs/>
          <w:spacing w:val="0"/>
          <w:kern w:val="0"/>
          <w:szCs w:val="24"/>
          <w:shd w:val="clear" w:color="auto" w:fill="FFFFFF"/>
          <w:lang w:val="sv-SE" w:eastAsia="zh-CN" w:bidi="ar"/>
        </w:rPr>
        <w:t>U JABLANA VISOKOGA</w:t>
      </w:r>
      <w:r w:rsidRPr="00B30493">
        <w:rPr>
          <w:rFonts w:cs="Times New Roman"/>
          <w:b/>
          <w:bCs/>
          <w:spacing w:val="0"/>
          <w:kern w:val="0"/>
          <w:szCs w:val="24"/>
          <w:shd w:val="clear" w:color="auto" w:fill="FFFFFF"/>
          <w:lang w:val="sv-SE" w:eastAsia="zh-CN" w:bidi="ar"/>
        </w:rPr>
        <w:t>“</w:t>
      </w:r>
    </w:p>
    <w:p w14:paraId="0C8660C9" w14:textId="77777777" w:rsidR="00F144F4" w:rsidRDefault="00C8159E">
      <w:pPr>
        <w:shd w:val="clear" w:color="auto" w:fill="FFFFFF"/>
        <w:jc w:val="center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 </w:t>
      </w:r>
    </w:p>
    <w:p w14:paraId="1A3BAA08" w14:textId="77777777" w:rsidR="00F144F4" w:rsidRDefault="00C8159E">
      <w:pPr>
        <w:shd w:val="clear" w:color="auto" w:fill="FFFFFF"/>
        <w:jc w:val="both"/>
        <w:rPr>
          <w:rFonts w:cs="Times New Roman"/>
          <w:color w:val="222222"/>
          <w:spacing w:val="0"/>
          <w:szCs w:val="24"/>
        </w:rPr>
      </w:pPr>
      <w:r w:rsidRPr="00E57D7B">
        <w:rPr>
          <w:rFonts w:cs="Times New Roman"/>
          <w:spacing w:val="0"/>
          <w:kern w:val="0"/>
          <w:szCs w:val="24"/>
          <w:shd w:val="clear" w:color="auto" w:fill="FFFFFF"/>
          <w:lang w:val="sv-SE" w:eastAsia="zh-CN" w:bidi="ar"/>
        </w:rPr>
        <w:t> </w:t>
      </w:r>
    </w:p>
    <w:p w14:paraId="19F8B110" w14:textId="587A73FD" w:rsidR="00B30493" w:rsidRPr="00B30493" w:rsidRDefault="00B30493" w:rsidP="00B30493">
      <w:pPr>
        <w:jc w:val="center"/>
        <w:rPr>
          <w:shd w:val="clear" w:color="auto" w:fill="FFFFFF"/>
          <w:lang w:bidi="ar"/>
        </w:rPr>
      </w:pPr>
      <w:r w:rsidRPr="00B30493">
        <w:rPr>
          <w:shd w:val="clear" w:color="auto" w:fill="FFFFFF"/>
          <w:lang w:bidi="ar"/>
        </w:rPr>
        <w:t>PREDAVAČI:</w:t>
      </w:r>
    </w:p>
    <w:p w14:paraId="74AD7199" w14:textId="77777777" w:rsidR="00B30493" w:rsidRPr="00B30493" w:rsidRDefault="00B30493" w:rsidP="00B30493">
      <w:pPr>
        <w:jc w:val="center"/>
        <w:rPr>
          <w:shd w:val="clear" w:color="auto" w:fill="FFFFFF"/>
          <w:lang w:bidi="ar"/>
        </w:rPr>
      </w:pPr>
      <w:r w:rsidRPr="00B30493">
        <w:rPr>
          <w:shd w:val="clear" w:color="auto" w:fill="FFFFFF"/>
          <w:lang w:bidi="ar"/>
        </w:rPr>
        <w:t>Vidoslav Bagur, prof. Metković</w:t>
      </w:r>
    </w:p>
    <w:p w14:paraId="3CEC0307" w14:textId="500B8BEA" w:rsidR="00B30493" w:rsidRPr="00B30493" w:rsidRDefault="00B30493" w:rsidP="00B30493">
      <w:pPr>
        <w:jc w:val="center"/>
        <w:rPr>
          <w:shd w:val="clear" w:color="auto" w:fill="FFFFFF"/>
          <w:lang w:bidi="ar"/>
        </w:rPr>
      </w:pPr>
      <w:r>
        <w:rPr>
          <w:shd w:val="clear" w:color="auto" w:fill="FFFFFF"/>
          <w:lang w:bidi="ar"/>
        </w:rPr>
        <w:t>doc.</w:t>
      </w:r>
      <w:r w:rsidRPr="00B30493">
        <w:rPr>
          <w:shd w:val="clear" w:color="auto" w:fill="FFFFFF"/>
          <w:lang w:bidi="ar"/>
        </w:rPr>
        <w:t>dr. sc. Joško Ćaleta, Institut za etnologiju i folkloristiku, Zagreb</w:t>
      </w:r>
    </w:p>
    <w:p w14:paraId="453CF48A" w14:textId="6785AA35" w:rsidR="00B30493" w:rsidRPr="00B30493" w:rsidRDefault="00B30493" w:rsidP="00B30493">
      <w:pPr>
        <w:jc w:val="center"/>
        <w:rPr>
          <w:shd w:val="clear" w:color="auto" w:fill="FFFFFF"/>
          <w:lang w:bidi="ar"/>
        </w:rPr>
      </w:pPr>
      <w:r>
        <w:rPr>
          <w:shd w:val="clear" w:color="auto" w:fill="FFFFFF"/>
          <w:lang w:bidi="ar"/>
        </w:rPr>
        <w:t>ASISTENTI:</w:t>
      </w:r>
    </w:p>
    <w:p w14:paraId="4E7E3989" w14:textId="03C47BB8" w:rsidR="00B30493" w:rsidRPr="00B30493" w:rsidRDefault="00343D02" w:rsidP="00B30493">
      <w:pPr>
        <w:jc w:val="center"/>
        <w:rPr>
          <w:shd w:val="clear" w:color="auto" w:fill="FFFFFF"/>
          <w:lang w:bidi="ar"/>
        </w:rPr>
      </w:pPr>
      <w:r>
        <w:rPr>
          <w:shd w:val="clear" w:color="auto" w:fill="FFFFFF"/>
          <w:lang w:bidi="ar"/>
        </w:rPr>
        <w:t>F</w:t>
      </w:r>
      <w:r w:rsidR="00B30493" w:rsidRPr="00B30493">
        <w:rPr>
          <w:shd w:val="clear" w:color="auto" w:fill="FFFFFF"/>
          <w:lang w:bidi="ar"/>
        </w:rPr>
        <w:t>ranka Kesić mag. mus. Split</w:t>
      </w:r>
    </w:p>
    <w:p w14:paraId="5B7209B8" w14:textId="77777777" w:rsidR="00B30493" w:rsidRPr="00B30493" w:rsidRDefault="00B30493" w:rsidP="00B30493">
      <w:pPr>
        <w:jc w:val="center"/>
        <w:rPr>
          <w:shd w:val="clear" w:color="auto" w:fill="FFFFFF"/>
          <w:lang w:bidi="ar"/>
        </w:rPr>
      </w:pPr>
      <w:r w:rsidRPr="00B30493">
        <w:rPr>
          <w:shd w:val="clear" w:color="auto" w:fill="FFFFFF"/>
          <w:lang w:bidi="ar"/>
        </w:rPr>
        <w:t>Ivan Vidić, prof. Čapljina, BiH</w:t>
      </w:r>
    </w:p>
    <w:p w14:paraId="19E6D006" w14:textId="77777777" w:rsidR="00F144F4" w:rsidRPr="00E57D7B" w:rsidRDefault="00C8159E">
      <w:pPr>
        <w:pStyle w:val="NormalWeb"/>
        <w:spacing w:beforeAutospacing="0" w:afterAutospacing="0"/>
        <w:ind w:left="720" w:right="720"/>
        <w:jc w:val="center"/>
        <w:rPr>
          <w:rFonts w:ascii="Calibri" w:hAnsi="Calibri" w:cs="Calibri"/>
          <w:sz w:val="22"/>
          <w:szCs w:val="22"/>
          <w:lang w:val="sv-SE"/>
        </w:rPr>
      </w:pPr>
      <w:r w:rsidRPr="00E57D7B">
        <w:rPr>
          <w:b/>
          <w:bCs/>
          <w:color w:val="222222"/>
          <w:sz w:val="28"/>
          <w:szCs w:val="28"/>
          <w:shd w:val="clear" w:color="auto" w:fill="FFFFFF"/>
          <w:lang w:val="sv-SE"/>
        </w:rPr>
        <w:t> </w:t>
      </w:r>
    </w:p>
    <w:p w14:paraId="7488A02D" w14:textId="17F7EDF5" w:rsidR="00E57D7B" w:rsidRDefault="00C8159E">
      <w:pPr>
        <w:spacing w:line="360" w:lineRule="auto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Tradicijska glazba i ples integralnim su dijelom hrvatske tradicijske kulture. Karakterizira ih raznolikost vokalnih i plesnih stilova i žanrova u različitim hrvatskim regijama, različitim etnografskim zonama. Ovaj seminar (i radionic</w:t>
      </w:r>
      <w:r w:rsid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e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) tradicijskog plesa i vokalne glazbe inspiriran je Smotrom folklora 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jadranske Hrvatske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„Na Neretvu misečina pala“ koja se 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već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četiri desetljeća održava u Metkoviću. 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Voditelji 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seminara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demonstrirat će primjere plesa i tradicijske glazbe od kojih su mnogi upravo u Metkoviću na smotri po prvi puta predstavljeni javnosti.</w:t>
      </w:r>
    </w:p>
    <w:p w14:paraId="46C73F16" w14:textId="7C53B09B" w:rsidR="00F144F4" w:rsidRPr="00E57D7B" w:rsidRDefault="00E57D7B">
      <w:pPr>
        <w:spacing w:line="360" w:lineRule="auto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Na ovogodišnjem seminaru obradit će se slijedeće regije jadranskog i dinarskog područja – Dalmatinska zagora, Zagvozd, Švaguše; Dolina Neretve,</w:t>
      </w:r>
      <w:r w:rsidR="006F058F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Slivno Ravno, Zavala</w:t>
      </w:r>
      <w:r w:rsidR="006F058F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, Desne, Podrujnica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; Otok Mljet, Babino Polje; Otok Zlarin, Zlarin; Ravni Kotari, Polača</w:t>
      </w:r>
      <w:r w:rsidR="00C8159E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</w:t>
      </w:r>
    </w:p>
    <w:p w14:paraId="00F79684" w14:textId="77777777" w:rsidR="00F144F4" w:rsidRDefault="00C8159E">
      <w:pPr>
        <w:spacing w:line="360" w:lineRule="auto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Na p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odručj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u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dinarskog i jadranskog etnografskog areala koje pokriva područje otoka, priobalja te brdske Dalmatinske prostore i susjedne im regije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, o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snovna plesna forma je kolo, koje se u mnogim situacijama izvodi bez glazbene pratnje (nijemo kolo) ili uz napjevavanje lokalnih vokalnih stilova tipičnih za pojedina dinarska ili pak jadranska (priobalna i otočka) područja. Pjevanje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pod bas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dominantnim je načinom glazbenog izražavanja uz rjeđe primjere pjevanja stilom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tijesnih intervala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i mikrotonalnog pjevanja koje sve više zamjenjuje tonalno, dijatonsko nasljeđe mediteranskog načina glazbovanja čijem identitetu pripadaju stanovnici ovih područja. Uz glazbene i plesne primjere tradicije ovog kraja predavači, 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doc.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dr. sc. Joško Ćaleta (pjevana baština) i Vidoslav Bagur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, prof.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(plesna baština) će demonstrirati i primjere susjednih regija, dijelova dinarskog/jadranskog područja na kojima je izvedbena aktivnost još uvelike prisutna. </w:t>
      </w:r>
    </w:p>
    <w:p w14:paraId="3555E5E0" w14:textId="77777777" w:rsidR="00F144F4" w:rsidRDefault="00C8159E">
      <w:pPr>
        <w:spacing w:line="360" w:lineRule="auto"/>
        <w:ind w:firstLine="720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Ono što posebno karakterizira pjevanje dinarskog areala je specifična tehnika potresanja glasa relevantna pjevanju na otvorenom prostoru, kontekstu u kojem se je obično ovo pjevanje izvodilo.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Ojkanje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je u stručnim krugovima uvriježen naziv za taj najstariji sloj arhaičnih, tradicijskih pjevanja. Ovu vrstu pjevanja, koju danas u većini krajeva nazivaju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starovinskim, starinskim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pjevanjem, izvodi pojedinac solo ili mnogo češće pojedinac uz pratnju drugoga glasa koji u momentu potresanja leži na duljem pratećem tonu. </w:t>
      </w:r>
    </w:p>
    <w:p w14:paraId="3B608463" w14:textId="77777777" w:rsidR="00F144F4" w:rsidRDefault="00C8159E">
      <w:pPr>
        <w:spacing w:line="360" w:lineRule="auto"/>
        <w:ind w:firstLine="720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lastRenderedPageBreak/>
        <w:t>Važnost ovog  pjevanja prepoznalo je  Ministarstvo kulture RH koje ju je upisom u Registar kulturnih dobara RH istaknulo kao nematerijalnu baštinu vrijednu javnoga promoviranja i poticanja lokalne kreativnosti i razl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i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čitosti, posebno zbog svoje specifičnosti na području Dinarskog areala.</w:t>
      </w:r>
    </w:p>
    <w:p w14:paraId="00C3B049" w14:textId="77777777" w:rsidR="00F144F4" w:rsidRDefault="00C8159E">
      <w:pPr>
        <w:spacing w:line="360" w:lineRule="auto"/>
        <w:ind w:firstLine="720"/>
        <w:jc w:val="both"/>
        <w:rPr>
          <w:rFonts w:eastAsia="Times New Roman" w:cs="Times New Roman"/>
          <w:spacing w:val="0"/>
          <w:kern w:val="0"/>
          <w:szCs w:val="24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Sve ove radnje prethodile su nominaciji a zatim i upisu na UNESCO-vu listu - glazbeni izričaj ojkanje je 2010. godine upisan na UNESCO-vu listu nematerijalne kulturne baštine kojoj je potrebna hitna zaštita. Isto se odnosi i na fenomen nijemog kola koji je također 2011. godine upisan na UNESCO-vu listu nematerijalne kulturne baštine. </w:t>
      </w:r>
      <w:r w:rsidRPr="00E57D7B"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S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>eminar</w:t>
      </w:r>
      <w:r>
        <w:rPr>
          <w:rFonts w:eastAsia="Times New Roman" w:cs="Times New Roman"/>
          <w:spacing w:val="0"/>
          <w:kern w:val="0"/>
          <w:szCs w:val="24"/>
          <w14:ligatures w14:val="none"/>
        </w:rPr>
        <w:t xml:space="preserve"> će obuhvatiti odabranu folklornu građu primjerenu sudionicima. Svrha seminara je na primjerima lokalne plesne i glazbene baštine upoznati sadašnje i buduće voditelje folklornih skupina a posebice mlade plesače s mogućnostima predstavljanja folklora na sceni kao i konkretnog rada s različitim folklornim skupinama. </w:t>
      </w:r>
    </w:p>
    <w:p w14:paraId="6E4E81EF" w14:textId="77777777" w:rsidR="00F144F4" w:rsidRDefault="00F144F4">
      <w:pPr>
        <w:spacing w:line="360" w:lineRule="auto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</w:p>
    <w:p w14:paraId="54DBAE7A" w14:textId="77777777" w:rsidR="00F144F4" w:rsidRDefault="00C8159E">
      <w:pPr>
        <w:spacing w:after="200" w:line="276" w:lineRule="auto"/>
        <w:jc w:val="both"/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b/>
          <w:color w:val="auto"/>
          <w:spacing w:val="0"/>
          <w:kern w:val="0"/>
          <w:szCs w:val="24"/>
          <w:lang w:eastAsia="hr-HR"/>
          <w14:ligatures w14:val="none"/>
        </w:rPr>
        <w:t xml:space="preserve">Doc.dr.sc. Joško Ćaleta, 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etnomuzikolog, glazbeni pedagog, kompozitor, glazbeni producent i dirigent (Trogir, 1964.).  Diplomirao je glazbenu kulturu na Muzičkoj akademiji u Splitu, magistrirao etnomuzikologiju na University of British Columbia u Vancouveru, Canada te doktorirao etnomuzikologiju na Muzičkoj akademiji u Zagrebu (2012.).</w:t>
      </w:r>
    </w:p>
    <w:p w14:paraId="0AC15F0E" w14:textId="77777777" w:rsidR="00F144F4" w:rsidRDefault="00C8159E">
      <w:pPr>
        <w:spacing w:after="200" w:line="276" w:lineRule="auto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Od 1997. znanstveni je suradnik na Institutu za etnologiju i folkloristiku u Zagrebu. Sudionik je četrdesetak međunarodnih skupova vezanih uz temu tradicijske glazbe i plesa a autor je brojnih znanstvenih i stručnih članaka objavljenim u uglednim svjetskim i domaćim publikacijama kao i producent niza značajnih nosača zvuka hrvatske tradicijske glazbe i klapskog pjevanja. Član je stručnih, savjetodavnih i ocjenjivačkih komisija, smotri i festivala diljem Hrvatske (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Međunarodna smotra folklora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, Zagreb,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Pasionska baština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, Zagreb,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Festival dalmatinskih klapa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, Omiš,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Smotra folklora jadranske Hrvatske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, Metković,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>Aklapela</w:t>
      </w: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 xml:space="preserve"> Dubrovnik).</w:t>
      </w:r>
    </w:p>
    <w:p w14:paraId="376862AB" w14:textId="77777777" w:rsidR="00F144F4" w:rsidRDefault="00C8159E">
      <w:pPr>
        <w:spacing w:after="200" w:line="276" w:lineRule="auto"/>
        <w:rPr>
          <w:rFonts w:eastAsia="Times New Roman" w:cs="Times New Roman"/>
          <w:b/>
          <w:color w:val="auto"/>
          <w:spacing w:val="0"/>
          <w:kern w:val="0"/>
          <w:szCs w:val="24"/>
          <w14:ligatures w14:val="none"/>
        </w:rPr>
      </w:pPr>
      <w:r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  <w:t>Teme koje istražuje uglavnom su vezane uz vokalnu glazbenu tradiciju, svjetovnu i sakralnu, dalmatinskog priobalja, otoka i zaleđa.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br/>
      </w:r>
    </w:p>
    <w:p w14:paraId="3A9E1802" w14:textId="77777777" w:rsidR="00F144F4" w:rsidRDefault="00C8159E">
      <w:pPr>
        <w:spacing w:after="200" w:line="276" w:lineRule="auto"/>
        <w:jc w:val="both"/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</w:pPr>
      <w:r>
        <w:rPr>
          <w:rFonts w:eastAsia="Times New Roman" w:cs="Times New Roman"/>
          <w:b/>
          <w:color w:val="auto"/>
          <w:spacing w:val="0"/>
          <w:kern w:val="0"/>
          <w:szCs w:val="24"/>
          <w14:ligatures w14:val="none"/>
        </w:rPr>
        <w:t>Vidoslav Bagur, prof.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 plesni pedagog i koreograf,  stručni je suradnik i voditelj najznačajnijih hrvatskih festivala folklora (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Međunarodna smotra folklora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, </w:t>
      </w:r>
      <w:r>
        <w:rPr>
          <w:rFonts w:eastAsia="Times New Roman" w:cs="Times New Roman"/>
          <w:i/>
          <w:iCs/>
          <w:color w:val="auto"/>
          <w:spacing w:val="0"/>
          <w:kern w:val="0"/>
          <w:szCs w:val="24"/>
          <w14:ligatures w14:val="none"/>
        </w:rPr>
        <w:t>Vinkovačke jeseni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Smotra folklora jadranske Hrvatske, Metković)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>).  Predavač je na hrvatskoj Školi folklora ali isto tako svoje znanje širi i izvan granica Hrvatske predavajući na mnogim europskim plesnim školama, seminarima i radionicama. Njegova višegodišnja terenska istraživanja potaknula su nastanak mnogih izvornih folklornih skupina, festivala (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Smotra folklora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 u Polači,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Marijanski koncerti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 u Metkoviću,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Susreti lijeričara i zdravičara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 u Pridvorju) kao i obnovu zaboravljenih običaja (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Kumpanija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, Pupnat;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Bijeli maškari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, Putnikovići). Svoja terenska istraživanja provodi među Hrvatima koji žive izvan granica Hrvatske (Italija, Austrija, Slovačka, Mađarska, Rumunjska, Bosna i Hercegovina, Kosovo). Glazbeni je urednik i producent više nosača zvuka te autor video zapisa knjige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Vila bana zvala preko Vrana</w:t>
      </w:r>
      <w:r>
        <w:rPr>
          <w:rFonts w:eastAsia="Times New Roman" w:cs="Times New Roman"/>
          <w:i/>
          <w:color w:val="auto"/>
          <w:spacing w:val="0"/>
          <w:kern w:val="0"/>
          <w:szCs w:val="24"/>
          <w:lang w:eastAsia="hr-HR"/>
          <w14:ligatures w14:val="none"/>
        </w:rPr>
        <w:t xml:space="preserve"> – </w:t>
      </w:r>
      <w:r>
        <w:rPr>
          <w:rFonts w:eastAsia="Times New Roman" w:cs="Times New Roman"/>
          <w:i/>
          <w:color w:val="auto"/>
          <w:spacing w:val="0"/>
          <w:kern w:val="0"/>
          <w:szCs w:val="24"/>
          <w14:ligatures w14:val="none"/>
        </w:rPr>
        <w:t>Tradicijska odjeća, pjesme i plesovi Hrvata u Bosni i Hercegovini u 21. stoljeću</w:t>
      </w:r>
      <w:r>
        <w:rPr>
          <w:rFonts w:eastAsia="Times New Roman" w:cs="Times New Roman"/>
          <w:color w:val="auto"/>
          <w:spacing w:val="0"/>
          <w:kern w:val="0"/>
          <w:szCs w:val="24"/>
          <w14:ligatures w14:val="none"/>
        </w:rPr>
        <w:t xml:space="preserve">. Isto tako, prof. Bagur je dugogodišnji stručni suradnik redakcije Pučke i predajne kulture na HRT s kojom je ostvario suradnju na mnogobrojnim nagrađivanim projektima (dokumentarni film).   </w:t>
      </w:r>
    </w:p>
    <w:p w14:paraId="5E0BCF0E" w14:textId="77777777" w:rsidR="00F144F4" w:rsidRDefault="00F144F4">
      <w:pPr>
        <w:spacing w:after="200" w:line="276" w:lineRule="auto"/>
        <w:jc w:val="both"/>
        <w:rPr>
          <w:rFonts w:eastAsia="Times New Roman" w:cs="Times New Roman"/>
          <w:color w:val="auto"/>
          <w:spacing w:val="0"/>
          <w:kern w:val="0"/>
          <w:szCs w:val="24"/>
          <w:lang w:eastAsia="hr-HR"/>
          <w14:ligatures w14:val="none"/>
        </w:rPr>
      </w:pPr>
    </w:p>
    <w:p w14:paraId="06132D1F" w14:textId="77777777" w:rsidR="00F144F4" w:rsidRDefault="00F144F4">
      <w:pPr>
        <w:jc w:val="both"/>
      </w:pPr>
    </w:p>
    <w:sectPr w:rsidR="00F144F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159C" w14:textId="77777777" w:rsidR="00216E73" w:rsidRDefault="00216E73">
      <w:pPr>
        <w:spacing w:line="240" w:lineRule="auto"/>
      </w:pPr>
      <w:r>
        <w:separator/>
      </w:r>
    </w:p>
  </w:endnote>
  <w:endnote w:type="continuationSeparator" w:id="0">
    <w:p w14:paraId="68536E37" w14:textId="77777777" w:rsidR="00216E73" w:rsidRDefault="00216E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230F" w14:textId="77777777" w:rsidR="00216E73" w:rsidRDefault="00216E73">
      <w:pPr>
        <w:spacing w:line="240" w:lineRule="auto"/>
      </w:pPr>
      <w:r>
        <w:separator/>
      </w:r>
    </w:p>
  </w:footnote>
  <w:footnote w:type="continuationSeparator" w:id="0">
    <w:p w14:paraId="6814C673" w14:textId="77777777" w:rsidR="00216E73" w:rsidRDefault="00216E7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5C"/>
    <w:rsid w:val="00076F07"/>
    <w:rsid w:val="000B2B43"/>
    <w:rsid w:val="000C4CE2"/>
    <w:rsid w:val="00216E73"/>
    <w:rsid w:val="00225916"/>
    <w:rsid w:val="0026732B"/>
    <w:rsid w:val="00343D02"/>
    <w:rsid w:val="003E536F"/>
    <w:rsid w:val="00500A1E"/>
    <w:rsid w:val="00503D06"/>
    <w:rsid w:val="006D55C7"/>
    <w:rsid w:val="006F058F"/>
    <w:rsid w:val="00745C33"/>
    <w:rsid w:val="00773E5C"/>
    <w:rsid w:val="007A0F23"/>
    <w:rsid w:val="009058C5"/>
    <w:rsid w:val="00915D0C"/>
    <w:rsid w:val="009510A9"/>
    <w:rsid w:val="009C717E"/>
    <w:rsid w:val="00A400DA"/>
    <w:rsid w:val="00A9290C"/>
    <w:rsid w:val="00B30493"/>
    <w:rsid w:val="00B369A9"/>
    <w:rsid w:val="00B61CBF"/>
    <w:rsid w:val="00BE7EBB"/>
    <w:rsid w:val="00C1210F"/>
    <w:rsid w:val="00C8159E"/>
    <w:rsid w:val="00E57D7B"/>
    <w:rsid w:val="00E65390"/>
    <w:rsid w:val="00E767A7"/>
    <w:rsid w:val="00F144F4"/>
    <w:rsid w:val="00F37595"/>
    <w:rsid w:val="0628036D"/>
    <w:rsid w:val="07314BC1"/>
    <w:rsid w:val="15ED2A56"/>
    <w:rsid w:val="16A835BF"/>
    <w:rsid w:val="1710772B"/>
    <w:rsid w:val="1EF84058"/>
    <w:rsid w:val="350C4A35"/>
    <w:rsid w:val="38347FA1"/>
    <w:rsid w:val="393915F4"/>
    <w:rsid w:val="4698243E"/>
    <w:rsid w:val="4BD2102A"/>
    <w:rsid w:val="52F03027"/>
    <w:rsid w:val="56FC7B35"/>
    <w:rsid w:val="5BD81757"/>
    <w:rsid w:val="69254125"/>
    <w:rsid w:val="6FCB32DA"/>
    <w:rsid w:val="7D682C51"/>
    <w:rsid w:val="7E9B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1EEB"/>
  <w15:docId w15:val="{59546F15-3E90-408B-9722-0A0A33B6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20" w:lineRule="atLeast"/>
    </w:pPr>
    <w:rPr>
      <w:rFonts w:eastAsiaTheme="minorHAnsi" w:cs="Courier New"/>
      <w:color w:val="000000"/>
      <w:spacing w:val="-10"/>
      <w:kern w:val="2"/>
      <w:sz w:val="24"/>
      <w:szCs w:val="26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Vidoslav Bagur</dc:creator>
  <cp:lastModifiedBy>Sanda Tomić</cp:lastModifiedBy>
  <cp:revision>7</cp:revision>
  <dcterms:created xsi:type="dcterms:W3CDTF">2024-10-12T09:24:00Z</dcterms:created>
  <dcterms:modified xsi:type="dcterms:W3CDTF">2026-10-20T07:47:00Z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CA2084581D5546E1A740F0A927168874_13</vt:lpwstr>
  </property>
</Properties>
</file>